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06" w:rsidRDefault="00A04350" w:rsidP="00A04350">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Here is some great literature regarding the need for transitions from psychiatric hospitalization to school… all of them are fantastic but if you need to just recommend one I would recommend the bolded </w:t>
      </w:r>
      <w:proofErr w:type="spellStart"/>
      <w:r>
        <w:rPr>
          <w:rFonts w:ascii="Calibri" w:hAnsi="Calibri" w:cs="Calibri"/>
          <w:color w:val="000000"/>
          <w:sz w:val="20"/>
          <w:szCs w:val="20"/>
        </w:rPr>
        <w:t>Savina</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et</w:t>
      </w:r>
      <w:proofErr w:type="gramEnd"/>
      <w:r>
        <w:rPr>
          <w:rFonts w:ascii="Calibri" w:hAnsi="Calibri" w:cs="Calibri"/>
          <w:color w:val="000000"/>
          <w:sz w:val="20"/>
          <w:szCs w:val="20"/>
        </w:rPr>
        <w:t xml:space="preserve">. </w:t>
      </w:r>
      <w:proofErr w:type="gramStart"/>
      <w:r>
        <w:rPr>
          <w:rFonts w:ascii="Calibri" w:hAnsi="Calibri" w:cs="Calibri"/>
          <w:color w:val="000000"/>
          <w:sz w:val="20"/>
          <w:szCs w:val="20"/>
        </w:rPr>
        <w:t>al</w:t>
      </w:r>
      <w:proofErr w:type="gramEnd"/>
      <w:r>
        <w:rPr>
          <w:rFonts w:ascii="Calibri" w:hAnsi="Calibri" w:cs="Calibri"/>
          <w:color w:val="000000"/>
          <w:sz w:val="20"/>
          <w:szCs w:val="20"/>
        </w:rPr>
        <w:t>. one.   </w:t>
      </w:r>
    </w:p>
    <w:p w:rsidR="00A04350" w:rsidRDefault="00BD2806" w:rsidP="00A04350">
      <w:pPr>
        <w:pStyle w:val="NormalWeb"/>
        <w:spacing w:before="0" w:beforeAutospacing="0" w:after="0" w:afterAutospacing="0"/>
        <w:rPr>
          <w:rFonts w:ascii="Calibri" w:hAnsi="Calibri" w:cs="Calibri"/>
          <w:color w:val="000000"/>
          <w:sz w:val="20"/>
          <w:szCs w:val="20"/>
        </w:rPr>
      </w:pPr>
      <w:bookmarkStart w:id="0" w:name="_GoBack"/>
      <w:bookmarkEnd w:id="0"/>
      <w:r>
        <w:rPr>
          <w:rFonts w:ascii="Calibri" w:hAnsi="Calibri" w:cs="Calibri"/>
          <w:color w:val="000000"/>
          <w:sz w:val="20"/>
          <w:szCs w:val="20"/>
        </w:rPr>
        <w:t xml:space="preserve"> </w:t>
      </w:r>
    </w:p>
    <w:p w:rsidR="00A04350" w:rsidRDefault="00A04350" w:rsidP="00A04350">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Clemens, E. V., Welfare, L. E., &amp; Williams, A. M. (2011). Elements of successful school reentry</w:t>
      </w:r>
    </w:p>
    <w:p w:rsidR="00A04350" w:rsidRDefault="00A04350" w:rsidP="00A04350">
      <w:pPr>
        <w:pStyle w:val="NormalWeb"/>
        <w:spacing w:before="0" w:beforeAutospacing="0" w:after="0" w:afterAutospacing="0"/>
        <w:rPr>
          <w:rFonts w:ascii="Calibri" w:hAnsi="Calibri" w:cs="Calibri"/>
          <w:sz w:val="20"/>
          <w:szCs w:val="20"/>
        </w:rPr>
      </w:pPr>
      <w:proofErr w:type="gramStart"/>
      <w:r>
        <w:rPr>
          <w:rFonts w:ascii="Calibri" w:hAnsi="Calibri" w:cs="Calibri"/>
          <w:color w:val="000000"/>
          <w:sz w:val="20"/>
          <w:szCs w:val="20"/>
        </w:rPr>
        <w:t>after</w:t>
      </w:r>
      <w:proofErr w:type="gramEnd"/>
      <w:r>
        <w:rPr>
          <w:rFonts w:ascii="Calibri" w:hAnsi="Calibri" w:cs="Calibri"/>
          <w:color w:val="000000"/>
          <w:sz w:val="20"/>
          <w:szCs w:val="20"/>
        </w:rPr>
        <w:t xml:space="preserve"> psychiatric hospitalization. </w:t>
      </w:r>
      <w:r>
        <w:rPr>
          <w:rFonts w:ascii="Calibri" w:hAnsi="Calibri" w:cs="Calibri"/>
          <w:i/>
          <w:iCs/>
          <w:color w:val="000000"/>
          <w:sz w:val="20"/>
          <w:szCs w:val="20"/>
        </w:rPr>
        <w:t>Preventing School Failure</w:t>
      </w:r>
      <w:r>
        <w:rPr>
          <w:rFonts w:ascii="Calibri" w:hAnsi="Calibri" w:cs="Calibri"/>
          <w:color w:val="000000"/>
          <w:sz w:val="20"/>
          <w:szCs w:val="20"/>
        </w:rPr>
        <w:t>, 55, 202-213.</w:t>
      </w:r>
    </w:p>
    <w:p w:rsidR="00A04350" w:rsidRDefault="00A04350" w:rsidP="00A04350">
      <w:pPr>
        <w:rPr>
          <w:sz w:val="20"/>
          <w:szCs w:val="20"/>
        </w:rPr>
      </w:pPr>
    </w:p>
    <w:p w:rsidR="00A04350" w:rsidRDefault="00A04350" w:rsidP="00A04350">
      <w:pPr>
        <w:pStyle w:val="NormalWeb"/>
        <w:spacing w:before="0" w:beforeAutospacing="0" w:after="0" w:afterAutospacing="0"/>
        <w:rPr>
          <w:rFonts w:ascii="Calibri" w:hAnsi="Calibri" w:cs="Calibri"/>
          <w:sz w:val="20"/>
          <w:szCs w:val="20"/>
        </w:rPr>
      </w:pPr>
      <w:proofErr w:type="spellStart"/>
      <w:r>
        <w:rPr>
          <w:rFonts w:ascii="Calibri" w:hAnsi="Calibri" w:cs="Calibri"/>
          <w:color w:val="000000"/>
          <w:sz w:val="20"/>
          <w:szCs w:val="20"/>
        </w:rPr>
        <w:t>Marraccini</w:t>
      </w:r>
      <w:proofErr w:type="spellEnd"/>
      <w:r>
        <w:rPr>
          <w:rFonts w:ascii="Calibri" w:hAnsi="Calibri" w:cs="Calibri"/>
          <w:color w:val="000000"/>
          <w:sz w:val="20"/>
          <w:szCs w:val="20"/>
        </w:rPr>
        <w:t xml:space="preserve">, Marisa &amp; Lee, </w:t>
      </w:r>
      <w:proofErr w:type="spellStart"/>
      <w:r>
        <w:rPr>
          <w:rFonts w:ascii="Calibri" w:hAnsi="Calibri" w:cs="Calibri"/>
          <w:color w:val="000000"/>
          <w:sz w:val="20"/>
          <w:szCs w:val="20"/>
        </w:rPr>
        <w:t>Seungeun</w:t>
      </w:r>
      <w:proofErr w:type="spellEnd"/>
      <w:r>
        <w:rPr>
          <w:rFonts w:ascii="Calibri" w:hAnsi="Calibri" w:cs="Calibri"/>
          <w:color w:val="000000"/>
          <w:sz w:val="20"/>
          <w:szCs w:val="20"/>
        </w:rPr>
        <w:t xml:space="preserve"> &amp; J. Chin, Andrew. (2019). </w:t>
      </w:r>
      <w:r>
        <w:rPr>
          <w:rFonts w:ascii="Calibri" w:hAnsi="Calibri" w:cs="Calibri"/>
          <w:i/>
          <w:iCs/>
          <w:color w:val="000000"/>
          <w:sz w:val="20"/>
          <w:szCs w:val="20"/>
        </w:rPr>
        <w:t>School reintegration post-psychiatric hospitalization: protocols and procedures across the nation</w:t>
      </w:r>
      <w:r>
        <w:rPr>
          <w:rFonts w:ascii="Calibri" w:hAnsi="Calibri" w:cs="Calibri"/>
          <w:color w:val="000000"/>
          <w:sz w:val="20"/>
          <w:szCs w:val="20"/>
        </w:rPr>
        <w:t>. School Mental Health. 10.1007/s12310-019-09310-8. </w:t>
      </w:r>
    </w:p>
    <w:p w:rsidR="00A04350" w:rsidRDefault="00A04350" w:rsidP="00A04350">
      <w:pPr>
        <w:rPr>
          <w:b/>
          <w:bCs/>
          <w:sz w:val="20"/>
          <w:szCs w:val="20"/>
        </w:rPr>
      </w:pPr>
    </w:p>
    <w:p w:rsidR="00A04350" w:rsidRDefault="00A04350" w:rsidP="00A04350">
      <w:pPr>
        <w:pStyle w:val="NormalWeb"/>
        <w:spacing w:before="0" w:beforeAutospacing="0" w:after="0" w:afterAutospacing="0"/>
        <w:rPr>
          <w:rFonts w:ascii="Calibri" w:hAnsi="Calibri" w:cs="Calibri"/>
          <w:b/>
          <w:bCs/>
          <w:sz w:val="20"/>
          <w:szCs w:val="20"/>
        </w:rPr>
      </w:pPr>
      <w:proofErr w:type="spellStart"/>
      <w:r>
        <w:rPr>
          <w:rFonts w:ascii="Calibri" w:hAnsi="Calibri" w:cs="Calibri"/>
          <w:b/>
          <w:bCs/>
          <w:color w:val="000000"/>
          <w:sz w:val="20"/>
          <w:szCs w:val="20"/>
        </w:rPr>
        <w:t>Savina</w:t>
      </w:r>
      <w:proofErr w:type="spellEnd"/>
      <w:r>
        <w:rPr>
          <w:rFonts w:ascii="Calibri" w:hAnsi="Calibri" w:cs="Calibri"/>
          <w:b/>
          <w:bCs/>
          <w:color w:val="000000"/>
          <w:sz w:val="20"/>
          <w:szCs w:val="20"/>
        </w:rPr>
        <w:t>, E., Simon, J., &amp; Lester, M. (2014). School reintegration following psychiatric</w:t>
      </w:r>
    </w:p>
    <w:p w:rsidR="00A04350" w:rsidRDefault="00A04350" w:rsidP="00A04350">
      <w:pPr>
        <w:pStyle w:val="NormalWeb"/>
        <w:spacing w:before="0" w:beforeAutospacing="0" w:after="0" w:afterAutospacing="0"/>
        <w:rPr>
          <w:rFonts w:ascii="Calibri" w:hAnsi="Calibri" w:cs="Calibri"/>
          <w:b/>
          <w:bCs/>
          <w:sz w:val="20"/>
          <w:szCs w:val="20"/>
        </w:rPr>
      </w:pPr>
      <w:proofErr w:type="gramStart"/>
      <w:r>
        <w:rPr>
          <w:rFonts w:ascii="Calibri" w:hAnsi="Calibri" w:cs="Calibri"/>
          <w:b/>
          <w:bCs/>
          <w:color w:val="000000"/>
          <w:sz w:val="20"/>
          <w:szCs w:val="20"/>
        </w:rPr>
        <w:t>hospitalization</w:t>
      </w:r>
      <w:proofErr w:type="gramEnd"/>
      <w:r>
        <w:rPr>
          <w:rFonts w:ascii="Calibri" w:hAnsi="Calibri" w:cs="Calibri"/>
          <w:b/>
          <w:bCs/>
          <w:color w:val="000000"/>
          <w:sz w:val="20"/>
          <w:szCs w:val="20"/>
        </w:rPr>
        <w:t xml:space="preserve">: An ecological perspective. </w:t>
      </w:r>
      <w:r>
        <w:rPr>
          <w:rFonts w:ascii="Calibri" w:hAnsi="Calibri" w:cs="Calibri"/>
          <w:b/>
          <w:bCs/>
          <w:i/>
          <w:iCs/>
          <w:color w:val="000000"/>
          <w:sz w:val="20"/>
          <w:szCs w:val="20"/>
        </w:rPr>
        <w:t>Child &amp; Youth Care Forum, 43</w:t>
      </w:r>
      <w:r>
        <w:rPr>
          <w:rFonts w:ascii="Calibri" w:hAnsi="Calibri" w:cs="Calibri"/>
          <w:b/>
          <w:bCs/>
          <w:color w:val="000000"/>
          <w:sz w:val="20"/>
          <w:szCs w:val="20"/>
        </w:rPr>
        <w:t>(6), 729-746.</w:t>
      </w:r>
    </w:p>
    <w:p w:rsidR="00A04350" w:rsidRDefault="00A04350" w:rsidP="00A04350">
      <w:pPr>
        <w:rPr>
          <w:sz w:val="20"/>
          <w:szCs w:val="20"/>
        </w:rPr>
      </w:pPr>
    </w:p>
    <w:p w:rsidR="00A04350" w:rsidRDefault="00A04350" w:rsidP="00A04350">
      <w:pPr>
        <w:rPr>
          <w:sz w:val="20"/>
          <w:szCs w:val="20"/>
        </w:rPr>
      </w:pPr>
      <w:r>
        <w:rPr>
          <w:color w:val="000000"/>
          <w:sz w:val="20"/>
          <w:szCs w:val="20"/>
        </w:rPr>
        <w:t xml:space="preserve">Simon, J. B., &amp; </w:t>
      </w:r>
      <w:proofErr w:type="spellStart"/>
      <w:r>
        <w:rPr>
          <w:color w:val="000000"/>
          <w:sz w:val="20"/>
          <w:szCs w:val="20"/>
        </w:rPr>
        <w:t>Savina</w:t>
      </w:r>
      <w:proofErr w:type="spellEnd"/>
      <w:r>
        <w:rPr>
          <w:color w:val="000000"/>
          <w:sz w:val="20"/>
          <w:szCs w:val="20"/>
        </w:rPr>
        <w:t xml:space="preserve">, E. A. (2007). Facilitating hospital to school transitions: practices of hospital-based therapists. </w:t>
      </w:r>
      <w:r>
        <w:rPr>
          <w:i/>
          <w:iCs/>
          <w:color w:val="000000"/>
          <w:sz w:val="20"/>
          <w:szCs w:val="20"/>
        </w:rPr>
        <w:t>Residential Treatment for Children &amp; Youth, 22</w:t>
      </w:r>
      <w:r>
        <w:rPr>
          <w:color w:val="000000"/>
          <w:sz w:val="20"/>
          <w:szCs w:val="20"/>
        </w:rPr>
        <w:t>(4), 49–66.</w:t>
      </w:r>
    </w:p>
    <w:p w:rsidR="00A04350" w:rsidRDefault="00A04350" w:rsidP="00A04350">
      <w:pPr>
        <w:rPr>
          <w:sz w:val="20"/>
          <w:szCs w:val="20"/>
        </w:rPr>
      </w:pPr>
      <w:r>
        <w:rPr>
          <w:color w:val="000000"/>
          <w:sz w:val="20"/>
          <w:szCs w:val="20"/>
        </w:rPr>
        <w:t> </w:t>
      </w:r>
    </w:p>
    <w:p w:rsidR="00A04350" w:rsidRDefault="00A04350" w:rsidP="00A04350">
      <w:pPr>
        <w:rPr>
          <w:sz w:val="20"/>
          <w:szCs w:val="20"/>
        </w:rPr>
      </w:pPr>
      <w:r>
        <w:rPr>
          <w:color w:val="000000"/>
          <w:sz w:val="20"/>
          <w:szCs w:val="20"/>
        </w:rPr>
        <w:t xml:space="preserve">Simon, J. B., &amp; </w:t>
      </w:r>
      <w:proofErr w:type="spellStart"/>
      <w:r>
        <w:rPr>
          <w:color w:val="000000"/>
          <w:sz w:val="20"/>
          <w:szCs w:val="20"/>
        </w:rPr>
        <w:t>Savina</w:t>
      </w:r>
      <w:proofErr w:type="spellEnd"/>
      <w:r>
        <w:rPr>
          <w:color w:val="000000"/>
          <w:sz w:val="20"/>
          <w:szCs w:val="20"/>
        </w:rPr>
        <w:t>, E. A. (2010). Transitioning children from psychiatric hospitals to</w:t>
      </w:r>
    </w:p>
    <w:p w:rsidR="00A04350" w:rsidRDefault="00A04350" w:rsidP="00A04350">
      <w:pPr>
        <w:rPr>
          <w:color w:val="000000"/>
          <w:sz w:val="20"/>
          <w:szCs w:val="20"/>
        </w:rPr>
      </w:pPr>
      <w:proofErr w:type="gramStart"/>
      <w:r>
        <w:rPr>
          <w:color w:val="000000"/>
          <w:sz w:val="20"/>
          <w:szCs w:val="20"/>
        </w:rPr>
        <w:t>schools</w:t>
      </w:r>
      <w:proofErr w:type="gramEnd"/>
      <w:r>
        <w:rPr>
          <w:color w:val="000000"/>
          <w:sz w:val="20"/>
          <w:szCs w:val="20"/>
        </w:rPr>
        <w:t xml:space="preserve">: The role of the special educator. </w:t>
      </w:r>
      <w:r>
        <w:rPr>
          <w:i/>
          <w:iCs/>
          <w:color w:val="000000"/>
          <w:sz w:val="20"/>
          <w:szCs w:val="20"/>
        </w:rPr>
        <w:t>Residential Treatment for Children &amp; Youth, 27</w:t>
      </w:r>
      <w:r>
        <w:rPr>
          <w:color w:val="000000"/>
          <w:sz w:val="20"/>
          <w:szCs w:val="20"/>
        </w:rPr>
        <w:t>(1), 41-54.</w:t>
      </w:r>
    </w:p>
    <w:p w:rsidR="00A04350" w:rsidRDefault="00A04350" w:rsidP="00A04350">
      <w:pPr>
        <w:rPr>
          <w:color w:val="000000"/>
          <w:sz w:val="20"/>
          <w:szCs w:val="20"/>
        </w:rPr>
      </w:pPr>
    </w:p>
    <w:p w:rsidR="00A04350" w:rsidRDefault="00A04350" w:rsidP="00A04350">
      <w:pPr>
        <w:rPr>
          <w:color w:val="000000"/>
          <w:sz w:val="20"/>
          <w:szCs w:val="20"/>
        </w:rPr>
      </w:pPr>
    </w:p>
    <w:p w:rsidR="00A04350" w:rsidRDefault="00A04350" w:rsidP="00A04350">
      <w:pPr>
        <w:autoSpaceDE w:val="0"/>
        <w:autoSpaceDN w:val="0"/>
        <w:rPr>
          <w:b/>
          <w:bCs/>
          <w:sz w:val="20"/>
          <w:szCs w:val="20"/>
        </w:rPr>
      </w:pPr>
      <w:r>
        <w:rPr>
          <w:color w:val="000000"/>
          <w:sz w:val="20"/>
          <w:szCs w:val="20"/>
        </w:rPr>
        <w:t xml:space="preserve">And then </w:t>
      </w:r>
      <w:r>
        <w:rPr>
          <w:b/>
          <w:bCs/>
          <w:color w:val="000000"/>
          <w:sz w:val="20"/>
          <w:szCs w:val="20"/>
        </w:rPr>
        <w:t>Mitchell Yell</w:t>
      </w:r>
      <w:r>
        <w:rPr>
          <w:color w:val="000000"/>
          <w:sz w:val="20"/>
          <w:szCs w:val="20"/>
        </w:rPr>
        <w:t xml:space="preserve"> has a ton of articles both on special education law and particularly about mental health and special education law.  One that has many implications for our work and schools that many schools are not up to date on yet is his article titled </w:t>
      </w:r>
      <w:r>
        <w:rPr>
          <w:b/>
          <w:bCs/>
          <w:color w:val="000000"/>
          <w:sz w:val="20"/>
          <w:szCs w:val="20"/>
        </w:rPr>
        <w:t>“</w:t>
      </w:r>
      <w:r>
        <w:rPr>
          <w:b/>
          <w:bCs/>
          <w:sz w:val="20"/>
          <w:szCs w:val="20"/>
        </w:rPr>
        <w:t>Mental Health Services, Free Appropriate</w:t>
      </w:r>
    </w:p>
    <w:p w:rsidR="00A04350" w:rsidRDefault="00A04350" w:rsidP="00A04350">
      <w:pPr>
        <w:autoSpaceDE w:val="0"/>
        <w:autoSpaceDN w:val="0"/>
        <w:rPr>
          <w:b/>
          <w:bCs/>
          <w:sz w:val="20"/>
          <w:szCs w:val="20"/>
        </w:rPr>
      </w:pPr>
      <w:r>
        <w:rPr>
          <w:b/>
          <w:bCs/>
          <w:sz w:val="20"/>
          <w:szCs w:val="20"/>
        </w:rPr>
        <w:t xml:space="preserve">Public Education, and Students </w:t>
      </w:r>
      <w:proofErr w:type="gramStart"/>
      <w:r>
        <w:rPr>
          <w:b/>
          <w:bCs/>
          <w:sz w:val="20"/>
          <w:szCs w:val="20"/>
        </w:rPr>
        <w:t>With</w:t>
      </w:r>
      <w:proofErr w:type="gramEnd"/>
      <w:r>
        <w:rPr>
          <w:b/>
          <w:bCs/>
          <w:sz w:val="20"/>
          <w:szCs w:val="20"/>
        </w:rPr>
        <w:t xml:space="preserve"> Disabilities: Legal Considerations in Identifying, Evaluating, and Providing Services”</w:t>
      </w:r>
    </w:p>
    <w:p w:rsidR="00EE1C53" w:rsidRPr="00A04350" w:rsidRDefault="00BD2806" w:rsidP="00A04350"/>
    <w:sectPr w:rsidR="00EE1C53" w:rsidRPr="00A0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FD"/>
    <w:rsid w:val="0006553C"/>
    <w:rsid w:val="000D5127"/>
    <w:rsid w:val="006111E5"/>
    <w:rsid w:val="00882F0B"/>
    <w:rsid w:val="009E56FD"/>
    <w:rsid w:val="00A04350"/>
    <w:rsid w:val="00B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0397"/>
  <w15:chartTrackingRefBased/>
  <w15:docId w15:val="{CF829B58-EE5C-4C64-8AD2-1A0135C6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3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796</Characters>
  <Application>Microsoft Office Word</Application>
  <DocSecurity>0</DocSecurity>
  <Lines>796</Lines>
  <Paragraphs>795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Kristen Anne</dc:creator>
  <cp:keywords/>
  <dc:description/>
  <cp:lastModifiedBy>Kelley, Kristen Anne</cp:lastModifiedBy>
  <cp:revision>3</cp:revision>
  <dcterms:created xsi:type="dcterms:W3CDTF">2019-08-29T16:53:00Z</dcterms:created>
  <dcterms:modified xsi:type="dcterms:W3CDTF">2019-08-29T16:54:00Z</dcterms:modified>
</cp:coreProperties>
</file>